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826D" w14:textId="77777777" w:rsidR="00266CCB" w:rsidRPr="00EA1BB9" w:rsidRDefault="00266CCB" w:rsidP="00266CCB">
      <w:pPr>
        <w:pStyle w:val="Default"/>
        <w:rPr>
          <w:sz w:val="28"/>
          <w:szCs w:val="28"/>
          <w:lang w:val="ro-RO"/>
        </w:rPr>
      </w:pPr>
    </w:p>
    <w:p w14:paraId="6909768C" w14:textId="56D2FD09" w:rsidR="00266CCB" w:rsidRPr="00EA1BB9" w:rsidRDefault="00266CCB" w:rsidP="00266CCB">
      <w:pPr>
        <w:pStyle w:val="Default"/>
        <w:jc w:val="both"/>
        <w:rPr>
          <w:b/>
          <w:bCs/>
          <w:i/>
          <w:iCs/>
          <w:sz w:val="28"/>
          <w:szCs w:val="28"/>
          <w:lang w:val="ro-RO"/>
        </w:rPr>
      </w:pPr>
      <w:r w:rsidRPr="00EA1BB9">
        <w:rPr>
          <w:sz w:val="28"/>
          <w:szCs w:val="28"/>
          <w:lang w:val="ro-RO"/>
        </w:rPr>
        <w:t xml:space="preserve"> </w:t>
      </w:r>
      <w:r w:rsidRPr="00EA1BB9">
        <w:rPr>
          <w:sz w:val="28"/>
          <w:szCs w:val="28"/>
          <w:lang w:val="ro-RO"/>
        </w:rPr>
        <w:tab/>
      </w:r>
      <w:r w:rsidRPr="00EA1BB9">
        <w:rPr>
          <w:b/>
          <w:bCs/>
          <w:sz w:val="28"/>
          <w:szCs w:val="28"/>
          <w:lang w:val="ro-RO"/>
        </w:rPr>
        <w:t xml:space="preserve">Anunț public privind lansarea Programului cultural </w:t>
      </w:r>
      <w:r w:rsidR="00EB331D" w:rsidRPr="00EA1BB9">
        <w:rPr>
          <w:b/>
          <w:i/>
          <w:iCs/>
          <w:sz w:val="28"/>
          <w:szCs w:val="28"/>
          <w:lang w:val="ro-RO"/>
        </w:rPr>
        <w:t>„</w:t>
      </w:r>
      <w:r w:rsidR="00327131" w:rsidRPr="00EA1BB9">
        <w:rPr>
          <w:b/>
          <w:bCs/>
          <w:i/>
          <w:iCs/>
          <w:sz w:val="28"/>
          <w:szCs w:val="28"/>
          <w:lang w:val="ro-RO"/>
        </w:rPr>
        <w:t>Ești Bucureș</w:t>
      </w:r>
      <w:r w:rsidR="000151D7" w:rsidRPr="00EA1BB9">
        <w:rPr>
          <w:b/>
          <w:bCs/>
          <w:i/>
          <w:iCs/>
          <w:sz w:val="28"/>
          <w:szCs w:val="28"/>
          <w:lang w:val="ro-RO"/>
        </w:rPr>
        <w:t>ti”</w:t>
      </w:r>
    </w:p>
    <w:p w14:paraId="2B15C8E1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</w:p>
    <w:p w14:paraId="7DC8286A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  <w:t xml:space="preserve">În conformitate cu prevederile Art. 5 din Regulamentul de Organizare și Funcționare al Centrului de Proiecte Culturale al Municipiului București – ARCUB, aprobat prin H.C.G.M.B. nr. 305/2013. </w:t>
      </w:r>
    </w:p>
    <w:p w14:paraId="02C3720F" w14:textId="14EB6105" w:rsidR="00266CCB" w:rsidRPr="00EA1BB9" w:rsidRDefault="00823D94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Având în vedere O.G. nr. 51/ 1998 privind </w:t>
      </w:r>
      <w:r w:rsidR="00750979" w:rsidRPr="00EA1BB9">
        <w:rPr>
          <w:sz w:val="25"/>
          <w:szCs w:val="25"/>
          <w:lang w:val="ro-RO"/>
        </w:rPr>
        <w:t>îmbunătățirea</w:t>
      </w:r>
      <w:r w:rsidR="00266CCB" w:rsidRPr="00EA1BB9">
        <w:rPr>
          <w:sz w:val="25"/>
          <w:szCs w:val="25"/>
          <w:lang w:val="ro-RO"/>
        </w:rPr>
        <w:t xml:space="preserve"> sistemului de finanțare a programelor, proiectelor și acțiunilor culturale, astfel cum a fost modificată și completată prin O.G. nr. 2/ 2008, aprobată prin Legea nr. 199/2008. </w:t>
      </w:r>
    </w:p>
    <w:p w14:paraId="1EFB4D31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>Centrul de Proiecte Culturale al Municipiului București – ARCUB lansează Programul cultural</w:t>
      </w:r>
      <w:r w:rsidR="00327131" w:rsidRPr="00EA1BB9">
        <w:rPr>
          <w:i/>
          <w:iCs/>
          <w:sz w:val="25"/>
          <w:szCs w:val="25"/>
          <w:lang w:val="ro-RO"/>
        </w:rPr>
        <w:t xml:space="preserve"> „Ești Bucureș</w:t>
      </w:r>
      <w:r w:rsidR="000151D7" w:rsidRPr="00EA1BB9">
        <w:rPr>
          <w:i/>
          <w:iCs/>
          <w:sz w:val="25"/>
          <w:szCs w:val="25"/>
          <w:lang w:val="ro-RO"/>
        </w:rPr>
        <w:t xml:space="preserve">ti” </w:t>
      </w:r>
      <w:r w:rsidR="00266CCB" w:rsidRPr="00EA1BB9">
        <w:rPr>
          <w:sz w:val="25"/>
          <w:szCs w:val="25"/>
          <w:lang w:val="ro-RO"/>
        </w:rPr>
        <w:t xml:space="preserve">în cadrul căruia se vor acorda finanțări nerambursabile pentru proiecte și acțiuni culturale </w:t>
      </w:r>
      <w:r w:rsidR="00266CCB" w:rsidRPr="00EA1BB9">
        <w:rPr>
          <w:b/>
          <w:bCs/>
          <w:sz w:val="25"/>
          <w:szCs w:val="25"/>
          <w:lang w:val="ro-RO"/>
        </w:rPr>
        <w:t>prin selecție</w:t>
      </w:r>
      <w:r w:rsidR="00266CCB" w:rsidRPr="00EA1BB9">
        <w:rPr>
          <w:sz w:val="25"/>
          <w:szCs w:val="25"/>
          <w:lang w:val="ro-RO"/>
        </w:rPr>
        <w:t xml:space="preserve">. </w:t>
      </w:r>
    </w:p>
    <w:p w14:paraId="29CD1CEF" w14:textId="77777777" w:rsidR="0008782F" w:rsidRPr="00EA1BB9" w:rsidRDefault="0008782F" w:rsidP="00266CCB">
      <w:pPr>
        <w:pStyle w:val="Default"/>
        <w:jc w:val="both"/>
        <w:rPr>
          <w:b/>
          <w:bCs/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ab/>
      </w:r>
    </w:p>
    <w:p w14:paraId="3CDBB5EC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ab/>
      </w:r>
      <w:r w:rsidR="00266CCB" w:rsidRPr="00EA1BB9">
        <w:rPr>
          <w:b/>
          <w:bCs/>
          <w:sz w:val="25"/>
          <w:szCs w:val="25"/>
          <w:lang w:val="ro-RO"/>
        </w:rPr>
        <w:t xml:space="preserve">Obiectivele Programului </w:t>
      </w:r>
    </w:p>
    <w:p w14:paraId="53DEE1F2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Centrul de Proiecte Culturale al Municipiului București – ARCUB este permanent preocupat să adopte acele strategii culturale care să permită promovarea patrimoniului cultural artistic. </w:t>
      </w:r>
    </w:p>
    <w:p w14:paraId="288ED822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Programul cultural </w:t>
      </w:r>
      <w:r w:rsidR="00327131" w:rsidRPr="00EA1BB9">
        <w:rPr>
          <w:i/>
          <w:iCs/>
          <w:sz w:val="25"/>
          <w:szCs w:val="25"/>
          <w:lang w:val="ro-RO"/>
        </w:rPr>
        <w:t>„Ești Bucureș</w:t>
      </w:r>
      <w:r w:rsidR="000151D7" w:rsidRPr="00EA1BB9">
        <w:rPr>
          <w:i/>
          <w:iCs/>
          <w:sz w:val="25"/>
          <w:szCs w:val="25"/>
          <w:lang w:val="ro-RO"/>
        </w:rPr>
        <w:t xml:space="preserve">ti” </w:t>
      </w:r>
      <w:r w:rsidR="00266CCB" w:rsidRPr="00EA1BB9">
        <w:rPr>
          <w:i/>
          <w:iCs/>
          <w:sz w:val="25"/>
          <w:szCs w:val="25"/>
          <w:lang w:val="ro-RO"/>
        </w:rPr>
        <w:t xml:space="preserve"> </w:t>
      </w:r>
      <w:r w:rsidR="00266CCB" w:rsidRPr="00EA1BB9">
        <w:rPr>
          <w:sz w:val="25"/>
          <w:szCs w:val="25"/>
          <w:lang w:val="ro-RO"/>
        </w:rPr>
        <w:t xml:space="preserve">are ca principal obiectiv promovarea valorilor culturale prin intermediul programelor, proiectelor și acțiunilor culturale, vizând o prezentare activă a diversității conținuturilor și expresiilor artistice. </w:t>
      </w:r>
    </w:p>
    <w:p w14:paraId="0B065451" w14:textId="60ED2F29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Asigurând creatorilor oportunitatea de a-și face cunoscută opera în spațiul Bucureștean, Programul cultural </w:t>
      </w:r>
      <w:r w:rsidR="00327131" w:rsidRPr="00EA1BB9">
        <w:rPr>
          <w:i/>
          <w:iCs/>
          <w:sz w:val="25"/>
          <w:szCs w:val="25"/>
          <w:lang w:val="ro-RO"/>
        </w:rPr>
        <w:t>„Ești Bucureș</w:t>
      </w:r>
      <w:r w:rsidR="000151D7" w:rsidRPr="00EA1BB9">
        <w:rPr>
          <w:i/>
          <w:iCs/>
          <w:sz w:val="25"/>
          <w:szCs w:val="25"/>
          <w:lang w:val="ro-RO"/>
        </w:rPr>
        <w:t xml:space="preserve">ti”  </w:t>
      </w:r>
      <w:r w:rsidR="00327131" w:rsidRPr="00EA1BB9">
        <w:rPr>
          <w:sz w:val="25"/>
          <w:szCs w:val="25"/>
          <w:lang w:val="ro-RO"/>
        </w:rPr>
        <w:t>va prilejui accesul la cunoaș</w:t>
      </w:r>
      <w:r w:rsidR="00266CCB" w:rsidRPr="00EA1BB9">
        <w:rPr>
          <w:sz w:val="25"/>
          <w:szCs w:val="25"/>
          <w:lang w:val="ro-RO"/>
        </w:rPr>
        <w:t>terea valorilor cultural-artistice autohtone și universale de către publicul bucureștean rezident și în tranzit, crearea unei percepții corect</w:t>
      </w:r>
      <w:r w:rsidR="00A87D1A">
        <w:rPr>
          <w:sz w:val="25"/>
          <w:szCs w:val="25"/>
          <w:lang w:val="ro-RO"/>
        </w:rPr>
        <w:t xml:space="preserve">e asupra potențialului cultural, </w:t>
      </w:r>
      <w:r w:rsidR="00266CCB" w:rsidRPr="00EA1BB9">
        <w:rPr>
          <w:sz w:val="25"/>
          <w:szCs w:val="25"/>
          <w:lang w:val="ro-RO"/>
        </w:rPr>
        <w:t xml:space="preserve">oferirea unei oportunității de implementare a unor proiecte și acțiuni inovatoare, integratoare și relevante pentru viața culturală bucureșteană. </w:t>
      </w:r>
    </w:p>
    <w:p w14:paraId="0CDD513D" w14:textId="77777777" w:rsidR="00F451D3" w:rsidRPr="00EA1BB9" w:rsidRDefault="00BA50CD" w:rsidP="00F451D3">
      <w:pPr>
        <w:pStyle w:val="NoSpacing"/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ab/>
      </w:r>
      <w:r w:rsidR="00F451D3" w:rsidRPr="00EA1BB9">
        <w:rPr>
          <w:rFonts w:ascii="Times New Roman" w:hAnsi="Times New Roman" w:cs="Times New Roman"/>
          <w:sz w:val="25"/>
          <w:szCs w:val="25"/>
          <w:lang w:val="ro-RO" w:eastAsia="en-GB"/>
        </w:rPr>
        <w:t>Prioritățile de finanțare în anul 2015 au în vedere proiecte care:</w:t>
      </w:r>
    </w:p>
    <w:p w14:paraId="21825246" w14:textId="77777777" w:rsidR="00F451D3" w:rsidRPr="00EA1BB9" w:rsidRDefault="00F451D3" w:rsidP="00BA50C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pun în valoare identitatea culturală locală și modalitățile de integrare a acesteia în spațiul european;</w:t>
      </w:r>
    </w:p>
    <w:p w14:paraId="1F9B1B5A" w14:textId="77777777" w:rsidR="00F451D3" w:rsidRPr="00EA1BB9" w:rsidRDefault="00F451D3" w:rsidP="00BA50C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utilizează arta ca mijloc de regenerare a comunităților locale și activarea urbană; </w:t>
      </w:r>
    </w:p>
    <w:p w14:paraId="1C750FF5" w14:textId="77777777" w:rsidR="00BA50CD" w:rsidRPr="00EA1BB9" w:rsidRDefault="00F451D3" w:rsidP="00F555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urmăresc contribuția artei la înlăturarea/diminuarea stereotipurilor și la schimbarea</w:t>
      </w:r>
      <w:r w:rsidR="00BA50CD" w:rsidRPr="00EA1BB9">
        <w:rPr>
          <w:rFonts w:ascii="Times New Roman" w:hAnsi="Times New Roman" w:cs="Times New Roman"/>
          <w:sz w:val="25"/>
          <w:szCs w:val="25"/>
          <w:lang w:val="ro-RO" w:eastAsia="en-GB"/>
        </w:rPr>
        <w:t xml:space="preserve"> </w:t>
      </w: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mentalităților;</w:t>
      </w:r>
    </w:p>
    <w:p w14:paraId="51F1EFB0" w14:textId="77777777" w:rsidR="00F451D3" w:rsidRPr="00EA1BB9" w:rsidRDefault="00F451D3" w:rsidP="00BA50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pun în valoare clădiri, monumente, spații publice, zone relevante pentru identitatea și istoria locală / comunitară;</w:t>
      </w:r>
    </w:p>
    <w:p w14:paraId="498509EE" w14:textId="77777777" w:rsidR="00F451D3" w:rsidRPr="00EA1BB9" w:rsidRDefault="00F451D3" w:rsidP="00BA50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oferă fiecărui copil/tânăr, indiferent de mediul socio-economic din care provine posibilitatea de a participa la evenimente culturale de valoare, în interiorul sau în afara școlii;</w:t>
      </w:r>
    </w:p>
    <w:p w14:paraId="0FDAC4E2" w14:textId="77777777" w:rsidR="00F451D3" w:rsidRPr="00EA1BB9" w:rsidRDefault="00F451D3" w:rsidP="00BA50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oferă fiecărui copil/tânăr oportunitatea de a-și aprofunda interesul sau talentul pentru expresiile artistice, în cadrul sau în afara școlii;</w:t>
      </w:r>
    </w:p>
    <w:p w14:paraId="56BFC846" w14:textId="77777777" w:rsidR="00F451D3" w:rsidRPr="00EA1BB9" w:rsidRDefault="00F451D3" w:rsidP="00BA50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au drept scop formarea profesională în sectorul artei și culturii, la standarde competitive la nivel european și internațional;</w:t>
      </w:r>
    </w:p>
    <w:p w14:paraId="16730BC9" w14:textId="77777777" w:rsidR="00F451D3" w:rsidRPr="00EA1BB9" w:rsidRDefault="00F451D3" w:rsidP="00BA50C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5"/>
          <w:szCs w:val="25"/>
          <w:lang w:val="ro-RO" w:eastAsia="en-GB"/>
        </w:rPr>
      </w:pPr>
      <w:r w:rsidRPr="00EA1BB9">
        <w:rPr>
          <w:rFonts w:ascii="Times New Roman" w:hAnsi="Times New Roman" w:cs="Times New Roman"/>
          <w:sz w:val="25"/>
          <w:szCs w:val="25"/>
          <w:lang w:val="ro-RO" w:eastAsia="en-GB"/>
        </w:rPr>
        <w:t>promovează schimbul de experiență între creatori/organizații care dezvoltă propuneri/proiecte culturale </w:t>
      </w:r>
    </w:p>
    <w:p w14:paraId="5697D624" w14:textId="77777777" w:rsidR="00F5557E" w:rsidRPr="00EA1BB9" w:rsidRDefault="00F5557E" w:rsidP="00F5557E">
      <w:pPr>
        <w:pStyle w:val="NoSpacing"/>
        <w:ind w:left="1080"/>
        <w:rPr>
          <w:rFonts w:ascii="Times New Roman" w:hAnsi="Times New Roman" w:cs="Times New Roman"/>
          <w:sz w:val="25"/>
          <w:szCs w:val="25"/>
          <w:lang w:val="ro-RO" w:eastAsia="en-GB"/>
        </w:rPr>
      </w:pPr>
    </w:p>
    <w:p w14:paraId="19FEFECB" w14:textId="77777777" w:rsidR="00F451D3" w:rsidRPr="00EA1BB9" w:rsidRDefault="00F451D3" w:rsidP="00266CCB">
      <w:pPr>
        <w:pStyle w:val="Default"/>
        <w:jc w:val="both"/>
        <w:rPr>
          <w:sz w:val="25"/>
          <w:szCs w:val="25"/>
          <w:lang w:val="ro-RO"/>
        </w:rPr>
      </w:pPr>
    </w:p>
    <w:p w14:paraId="668171CF" w14:textId="77777777" w:rsidR="0008782F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</w:p>
    <w:p w14:paraId="0EF7F7A8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lastRenderedPageBreak/>
        <w:tab/>
      </w:r>
      <w:r w:rsidR="00266CCB" w:rsidRPr="00EA1BB9">
        <w:rPr>
          <w:b/>
          <w:bCs/>
          <w:sz w:val="25"/>
          <w:szCs w:val="25"/>
          <w:lang w:val="ro-RO"/>
        </w:rPr>
        <w:t xml:space="preserve">Centrul de Proiecte Culturale al Municipiului București – ARCUB </w:t>
      </w:r>
      <w:r w:rsidR="00266CCB" w:rsidRPr="00EA1BB9">
        <w:rPr>
          <w:sz w:val="25"/>
          <w:szCs w:val="25"/>
          <w:lang w:val="ro-RO"/>
        </w:rPr>
        <w:t xml:space="preserve">acordă finanțare nerambursabilă în cadrul Programului cultural </w:t>
      </w:r>
      <w:r w:rsidR="00327131" w:rsidRPr="00EA1BB9">
        <w:rPr>
          <w:i/>
          <w:iCs/>
          <w:sz w:val="25"/>
          <w:szCs w:val="25"/>
          <w:lang w:val="ro-RO"/>
        </w:rPr>
        <w:t xml:space="preserve"> „Ești Bucureș</w:t>
      </w:r>
      <w:r w:rsidR="000151D7" w:rsidRPr="00EA1BB9">
        <w:rPr>
          <w:i/>
          <w:iCs/>
          <w:sz w:val="25"/>
          <w:szCs w:val="25"/>
          <w:lang w:val="ro-RO"/>
        </w:rPr>
        <w:t xml:space="preserve">ti”  </w:t>
      </w:r>
      <w:r w:rsidR="00266CCB" w:rsidRPr="00EA1BB9">
        <w:rPr>
          <w:sz w:val="25"/>
          <w:szCs w:val="25"/>
          <w:lang w:val="ro-RO"/>
        </w:rPr>
        <w:t xml:space="preserve">pentru exploatarea/promovarea bunurilor culturale. </w:t>
      </w:r>
    </w:p>
    <w:p w14:paraId="59E49942" w14:textId="77777777" w:rsidR="0008782F" w:rsidRPr="00EA1BB9" w:rsidRDefault="0008782F" w:rsidP="00266CCB">
      <w:pPr>
        <w:pStyle w:val="Default"/>
        <w:jc w:val="both"/>
        <w:rPr>
          <w:b/>
          <w:bCs/>
          <w:sz w:val="25"/>
          <w:szCs w:val="25"/>
          <w:lang w:val="ro-RO"/>
        </w:rPr>
      </w:pPr>
    </w:p>
    <w:p w14:paraId="31D85FC8" w14:textId="77777777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ab/>
      </w:r>
      <w:r w:rsidR="00266CCB" w:rsidRPr="00EA1BB9">
        <w:rPr>
          <w:b/>
          <w:bCs/>
          <w:sz w:val="25"/>
          <w:szCs w:val="25"/>
          <w:lang w:val="ro-RO"/>
        </w:rPr>
        <w:t xml:space="preserve">Domeniile culturale de referință </w:t>
      </w:r>
    </w:p>
    <w:p w14:paraId="54DF3739" w14:textId="77777777" w:rsidR="00266CCB" w:rsidRPr="00EA1BB9" w:rsidRDefault="0008782F" w:rsidP="00266CCB">
      <w:pPr>
        <w:pStyle w:val="Default"/>
        <w:spacing w:after="45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 Arte vizuale </w:t>
      </w:r>
    </w:p>
    <w:p w14:paraId="12566F0F" w14:textId="77777777" w:rsidR="00266CCB" w:rsidRPr="00EA1BB9" w:rsidRDefault="0008782F" w:rsidP="00266CCB">
      <w:pPr>
        <w:pStyle w:val="Default"/>
        <w:spacing w:after="45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 </w:t>
      </w:r>
      <w:r w:rsidR="00327131" w:rsidRPr="00EA1BB9">
        <w:rPr>
          <w:sz w:val="25"/>
          <w:szCs w:val="25"/>
          <w:lang w:val="ro-RO"/>
        </w:rPr>
        <w:t>Artele spectacolului, fără a se limita la teatru, muzică</w:t>
      </w:r>
      <w:r w:rsidR="000151D7" w:rsidRPr="00EA1BB9">
        <w:rPr>
          <w:sz w:val="25"/>
          <w:szCs w:val="25"/>
          <w:lang w:val="ro-RO"/>
        </w:rPr>
        <w:t>, dans</w:t>
      </w:r>
      <w:r w:rsidR="00266CCB" w:rsidRPr="00EA1BB9">
        <w:rPr>
          <w:sz w:val="25"/>
          <w:szCs w:val="25"/>
          <w:lang w:val="ro-RO"/>
        </w:rPr>
        <w:t xml:space="preserve"> </w:t>
      </w:r>
    </w:p>
    <w:p w14:paraId="070F727A" w14:textId="40519C74" w:rsidR="00995558" w:rsidRPr="00EA1BB9" w:rsidRDefault="00995558" w:rsidP="00995558">
      <w:pPr>
        <w:autoSpaceDE w:val="0"/>
        <w:autoSpaceDN w:val="0"/>
        <w:adjustRightInd w:val="0"/>
        <w:ind w:right="49"/>
        <w:jc w:val="both"/>
        <w:rPr>
          <w:b/>
          <w:lang w:val="ro-RO"/>
        </w:rPr>
      </w:pPr>
      <w:r w:rsidRPr="00EA1BB9">
        <w:rPr>
          <w:sz w:val="25"/>
          <w:szCs w:val="25"/>
          <w:lang w:val="ro-RO"/>
        </w:rPr>
        <w:t>(</w:t>
      </w:r>
      <w:r w:rsidRPr="00EA1BB9">
        <w:rPr>
          <w:b/>
          <w:lang w:val="ro-RO"/>
        </w:rPr>
        <w:t>Notă: Pentru proiectele din domeniul artelor spectacolului</w:t>
      </w:r>
      <w:r w:rsidR="00982EE4" w:rsidRPr="00EA1BB9">
        <w:rPr>
          <w:b/>
          <w:lang w:val="ro-RO"/>
        </w:rPr>
        <w:t xml:space="preserve"> mai puțin muzică</w:t>
      </w:r>
      <w:r w:rsidRPr="00EA1BB9">
        <w:rPr>
          <w:b/>
          <w:lang w:val="ro-RO"/>
        </w:rPr>
        <w:t xml:space="preserve"> este necesar un minim de 6 reprezentații.)</w:t>
      </w:r>
    </w:p>
    <w:p w14:paraId="18EF54C3" w14:textId="77777777" w:rsidR="00266CCB" w:rsidRPr="00EA1BB9" w:rsidRDefault="0008782F" w:rsidP="00266CCB">
      <w:pPr>
        <w:pStyle w:val="Default"/>
        <w:spacing w:after="45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r w:rsidR="00266CCB" w:rsidRPr="00EA1BB9">
        <w:rPr>
          <w:sz w:val="25"/>
          <w:szCs w:val="25"/>
          <w:lang w:val="ro-RO"/>
        </w:rPr>
        <w:t xml:space="preserve"> </w:t>
      </w:r>
      <w:r w:rsidR="00340CAD" w:rsidRPr="00EA1BB9">
        <w:rPr>
          <w:sz w:val="25"/>
          <w:szCs w:val="25"/>
          <w:lang w:val="ro-RO"/>
        </w:rPr>
        <w:t>Educație prin cultură</w:t>
      </w:r>
    </w:p>
    <w:p w14:paraId="30938D2A" w14:textId="511BC59A" w:rsidR="00266CCB" w:rsidRPr="00EA1BB9" w:rsidRDefault="0008782F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ab/>
      </w:r>
      <w:bookmarkStart w:id="0" w:name="_GoBack"/>
      <w:r w:rsidR="00266CCB" w:rsidRPr="00EA1BB9">
        <w:rPr>
          <w:sz w:val="25"/>
          <w:szCs w:val="25"/>
          <w:lang w:val="ro-RO"/>
        </w:rPr>
        <w:t xml:space="preserve"> </w:t>
      </w:r>
      <w:r w:rsidR="000151D7" w:rsidRPr="00EA1BB9">
        <w:rPr>
          <w:sz w:val="25"/>
          <w:szCs w:val="25"/>
          <w:lang w:val="ro-RO"/>
        </w:rPr>
        <w:t>Film</w:t>
      </w:r>
      <w:r w:rsidR="00340CAD" w:rsidRPr="00EA1BB9">
        <w:rPr>
          <w:sz w:val="25"/>
          <w:szCs w:val="25"/>
          <w:lang w:val="ro-RO"/>
        </w:rPr>
        <w:t xml:space="preserve"> (</w:t>
      </w:r>
      <w:r w:rsidR="00AE0E42">
        <w:rPr>
          <w:sz w:val="25"/>
          <w:szCs w:val="25"/>
          <w:lang w:val="ro-RO"/>
        </w:rPr>
        <w:t>eveniment,</w:t>
      </w:r>
      <w:r w:rsidR="00340CAD" w:rsidRPr="00EA1BB9">
        <w:rPr>
          <w:sz w:val="25"/>
          <w:szCs w:val="25"/>
          <w:lang w:val="ro-RO"/>
        </w:rPr>
        <w:t xml:space="preserve"> festival) </w:t>
      </w:r>
      <w:bookmarkEnd w:id="0"/>
    </w:p>
    <w:p w14:paraId="5D6F384E" w14:textId="1561E246" w:rsidR="00995558" w:rsidRPr="00EA1BB9" w:rsidRDefault="00995558" w:rsidP="00266CCB">
      <w:pPr>
        <w:pStyle w:val="Default"/>
        <w:jc w:val="both"/>
        <w:rPr>
          <w:b/>
          <w:color w:val="FF0000"/>
          <w:sz w:val="25"/>
          <w:szCs w:val="25"/>
          <w:lang w:val="ro-RO"/>
        </w:rPr>
      </w:pPr>
      <w:r w:rsidRPr="00EA1BB9">
        <w:rPr>
          <w:b/>
          <w:sz w:val="25"/>
          <w:szCs w:val="25"/>
          <w:lang w:val="ro-RO"/>
        </w:rPr>
        <w:t xml:space="preserve">(Notă: Pentru proiectele din domeniul filmului nu se accepta </w:t>
      </w:r>
      <w:r w:rsidR="00750979" w:rsidRPr="00EA1BB9">
        <w:rPr>
          <w:b/>
          <w:sz w:val="25"/>
          <w:szCs w:val="25"/>
          <w:lang w:val="ro-RO"/>
        </w:rPr>
        <w:t>producțiile</w:t>
      </w:r>
      <w:r w:rsidRPr="00EA1BB9">
        <w:rPr>
          <w:b/>
          <w:sz w:val="25"/>
          <w:szCs w:val="25"/>
          <w:lang w:val="ro-RO"/>
        </w:rPr>
        <w:t xml:space="preserve"> de film. )</w:t>
      </w:r>
    </w:p>
    <w:p w14:paraId="279B534F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</w:p>
    <w:p w14:paraId="0CD7C961" w14:textId="6984D7F8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Suma disponibilă pentru sesiunea de finanțare nerambursabilă în cadrul Programului cultural </w:t>
      </w:r>
      <w:r w:rsidR="00340CAD" w:rsidRPr="00EA1BB9">
        <w:rPr>
          <w:b/>
          <w:i/>
          <w:iCs/>
          <w:sz w:val="25"/>
          <w:szCs w:val="25"/>
          <w:lang w:val="ro-RO"/>
        </w:rPr>
        <w:t>„Ești Bucureș</w:t>
      </w:r>
      <w:r w:rsidR="000151D7" w:rsidRPr="00EA1BB9">
        <w:rPr>
          <w:b/>
          <w:i/>
          <w:iCs/>
          <w:sz w:val="25"/>
          <w:szCs w:val="25"/>
          <w:lang w:val="ro-RO"/>
        </w:rPr>
        <w:t>ti”</w:t>
      </w:r>
      <w:r w:rsidR="000151D7" w:rsidRPr="00EA1BB9">
        <w:rPr>
          <w:i/>
          <w:iCs/>
          <w:sz w:val="25"/>
          <w:szCs w:val="25"/>
          <w:lang w:val="ro-RO"/>
        </w:rPr>
        <w:t xml:space="preserve"> </w:t>
      </w:r>
      <w:r w:rsidRPr="00EA1BB9">
        <w:rPr>
          <w:b/>
          <w:bCs/>
          <w:i/>
          <w:iCs/>
          <w:sz w:val="25"/>
          <w:szCs w:val="25"/>
          <w:lang w:val="ro-RO"/>
        </w:rPr>
        <w:t xml:space="preserve"> </w:t>
      </w:r>
      <w:r w:rsidRPr="00EA1BB9">
        <w:rPr>
          <w:b/>
          <w:bCs/>
          <w:sz w:val="25"/>
          <w:szCs w:val="25"/>
          <w:lang w:val="ro-RO"/>
        </w:rPr>
        <w:t xml:space="preserve">este de </w:t>
      </w:r>
      <w:r w:rsidR="000151D7" w:rsidRPr="00EA1BB9">
        <w:rPr>
          <w:b/>
          <w:bCs/>
          <w:sz w:val="25"/>
          <w:szCs w:val="25"/>
          <w:lang w:val="ro-RO"/>
        </w:rPr>
        <w:t xml:space="preserve">4.500.000 </w:t>
      </w:r>
      <w:r w:rsidRPr="00EA1BB9">
        <w:rPr>
          <w:b/>
          <w:bCs/>
          <w:sz w:val="25"/>
          <w:szCs w:val="25"/>
          <w:lang w:val="ro-RO"/>
        </w:rPr>
        <w:t xml:space="preserve">lei. </w:t>
      </w:r>
    </w:p>
    <w:p w14:paraId="4D55533F" w14:textId="12FCCF1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 xml:space="preserve">Suma maximă ce poate fi solicitată pentru o singură ofertă culturală este de </w:t>
      </w:r>
      <w:r w:rsidRPr="00EA1BB9">
        <w:rPr>
          <w:b/>
          <w:bCs/>
          <w:sz w:val="25"/>
          <w:szCs w:val="25"/>
          <w:lang w:val="ro-RO"/>
        </w:rPr>
        <w:t>70.000 lei</w:t>
      </w:r>
      <w:r w:rsidRPr="00EA1BB9">
        <w:rPr>
          <w:sz w:val="25"/>
          <w:szCs w:val="25"/>
          <w:lang w:val="ro-RO"/>
        </w:rPr>
        <w:t xml:space="preserve">. </w:t>
      </w:r>
      <w:r w:rsidR="00750979" w:rsidRPr="00EA1BB9">
        <w:rPr>
          <w:sz w:val="25"/>
          <w:szCs w:val="25"/>
          <w:lang w:val="ro-RO"/>
        </w:rPr>
        <w:t>Depășirea</w:t>
      </w:r>
      <w:r w:rsidRPr="00EA1BB9">
        <w:rPr>
          <w:sz w:val="25"/>
          <w:szCs w:val="25"/>
          <w:lang w:val="ro-RO"/>
        </w:rPr>
        <w:t xml:space="preserve"> acestei sume atrage eliminarea ofertei culturale din selecție. </w:t>
      </w:r>
    </w:p>
    <w:p w14:paraId="5D677CE3" w14:textId="30CD6246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>Finanțarea nerambursabi</w:t>
      </w:r>
      <w:r w:rsidR="00995558" w:rsidRPr="00EA1BB9">
        <w:rPr>
          <w:sz w:val="25"/>
          <w:szCs w:val="25"/>
          <w:lang w:val="ro-RO"/>
        </w:rPr>
        <w:t xml:space="preserve">lă se va acorda în două tranșe, conform </w:t>
      </w:r>
      <w:r w:rsidR="00995558" w:rsidRPr="00EA1BB9">
        <w:rPr>
          <w:i/>
          <w:sz w:val="25"/>
          <w:szCs w:val="25"/>
          <w:lang w:val="ro-RO"/>
        </w:rPr>
        <w:t>Regulamentului</w:t>
      </w:r>
      <w:r w:rsidR="00995558" w:rsidRPr="00EA1BB9">
        <w:rPr>
          <w:sz w:val="25"/>
          <w:szCs w:val="25"/>
          <w:lang w:val="ro-RO"/>
        </w:rPr>
        <w:t>.</w:t>
      </w:r>
    </w:p>
    <w:p w14:paraId="662F0AF8" w14:textId="77777777" w:rsidR="00420EF7" w:rsidRPr="00EA1BB9" w:rsidRDefault="00420EF7" w:rsidP="00266CCB">
      <w:pPr>
        <w:pStyle w:val="Default"/>
        <w:jc w:val="both"/>
        <w:rPr>
          <w:sz w:val="25"/>
          <w:szCs w:val="25"/>
          <w:lang w:val="ro-RO"/>
        </w:rPr>
      </w:pPr>
    </w:p>
    <w:p w14:paraId="478290F9" w14:textId="5418F234" w:rsidR="00951F65" w:rsidRPr="00EA1BB9" w:rsidRDefault="00266CCB" w:rsidP="00951F65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Durata de realizare a ofertei culturale – </w:t>
      </w:r>
      <w:r w:rsidRPr="00EA1BB9">
        <w:rPr>
          <w:sz w:val="25"/>
          <w:szCs w:val="25"/>
          <w:lang w:val="ro-RO"/>
        </w:rPr>
        <w:t xml:space="preserve">Centrul de Proiecte Culturale al Municipiului București – ARCUB acordă </w:t>
      </w:r>
      <w:r w:rsidR="00750979" w:rsidRPr="00EA1BB9">
        <w:rPr>
          <w:sz w:val="25"/>
          <w:szCs w:val="25"/>
          <w:lang w:val="ro-RO"/>
        </w:rPr>
        <w:t>finanțări</w:t>
      </w:r>
      <w:r w:rsidRPr="00EA1BB9">
        <w:rPr>
          <w:sz w:val="25"/>
          <w:szCs w:val="25"/>
          <w:lang w:val="ro-RO"/>
        </w:rPr>
        <w:t xml:space="preserve"> nerambursabile pentru proiecte și acțiuni culturale a căror derulare este cuprinsă între data semnării contractului de finanțare nerambursabilă și data de </w:t>
      </w:r>
      <w:r w:rsidR="00420EF7" w:rsidRPr="00EA1BB9">
        <w:rPr>
          <w:b/>
          <w:bCs/>
          <w:sz w:val="25"/>
          <w:szCs w:val="25"/>
          <w:lang w:val="ro-RO"/>
        </w:rPr>
        <w:t>15.11.2015</w:t>
      </w:r>
      <w:r w:rsidR="00951F65" w:rsidRPr="00EA1BB9">
        <w:rPr>
          <w:sz w:val="25"/>
          <w:szCs w:val="25"/>
          <w:lang w:val="ro-RO"/>
        </w:rPr>
        <w:t>.</w:t>
      </w:r>
    </w:p>
    <w:p w14:paraId="6B51A565" w14:textId="77777777" w:rsidR="00951F65" w:rsidRPr="00EA1BB9" w:rsidRDefault="00951F65" w:rsidP="00951F65">
      <w:pPr>
        <w:pStyle w:val="Default"/>
        <w:jc w:val="both"/>
        <w:rPr>
          <w:sz w:val="25"/>
          <w:szCs w:val="25"/>
          <w:lang w:val="ro-RO"/>
        </w:rPr>
      </w:pPr>
    </w:p>
    <w:p w14:paraId="59C47272" w14:textId="77008DED" w:rsidR="009448CB" w:rsidRPr="00EA1BB9" w:rsidRDefault="009448CB" w:rsidP="00951F65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Calendarul Programului </w:t>
      </w:r>
    </w:p>
    <w:p w14:paraId="60675787" w14:textId="0D286303" w:rsidR="009448CB" w:rsidRPr="00EA1BB9" w:rsidRDefault="00A87D1A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30</w:t>
      </w:r>
      <w:r w:rsidR="009448CB" w:rsidRPr="00EA1BB9">
        <w:rPr>
          <w:color w:val="auto"/>
          <w:sz w:val="25"/>
          <w:szCs w:val="25"/>
          <w:lang w:val="ro-RO"/>
        </w:rPr>
        <w:t xml:space="preserve">.04.2015 – lansarea Programului </w:t>
      </w:r>
      <w:r w:rsidR="003443BA" w:rsidRPr="00EA1BB9">
        <w:rPr>
          <w:i/>
          <w:iCs/>
          <w:color w:val="auto"/>
          <w:sz w:val="25"/>
          <w:szCs w:val="25"/>
          <w:lang w:val="ro-RO"/>
        </w:rPr>
        <w:t>„Ești Bucureș</w:t>
      </w:r>
      <w:r w:rsidR="009448CB" w:rsidRPr="00EA1BB9">
        <w:rPr>
          <w:i/>
          <w:iCs/>
          <w:color w:val="auto"/>
          <w:sz w:val="25"/>
          <w:szCs w:val="25"/>
          <w:lang w:val="ro-RO"/>
        </w:rPr>
        <w:t xml:space="preserve">ti”  </w:t>
      </w:r>
    </w:p>
    <w:p w14:paraId="7795C742" w14:textId="1FAB8CBE" w:rsidR="009448CB" w:rsidRPr="00EA1BB9" w:rsidRDefault="00A87D1A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30</w:t>
      </w:r>
      <w:r w:rsidR="009448CB" w:rsidRPr="00EA1BB9">
        <w:rPr>
          <w:color w:val="auto"/>
          <w:sz w:val="25"/>
          <w:szCs w:val="25"/>
          <w:lang w:val="ro-RO"/>
        </w:rPr>
        <w:t xml:space="preserve">.04.2015 – </w:t>
      </w:r>
      <w:r>
        <w:rPr>
          <w:color w:val="auto"/>
          <w:sz w:val="25"/>
          <w:szCs w:val="25"/>
          <w:lang w:val="ro-RO"/>
        </w:rPr>
        <w:t>29</w:t>
      </w:r>
      <w:r w:rsidR="009448CB" w:rsidRPr="00EA1BB9">
        <w:rPr>
          <w:color w:val="auto"/>
          <w:sz w:val="25"/>
          <w:szCs w:val="25"/>
          <w:lang w:val="ro-RO"/>
        </w:rPr>
        <w:t xml:space="preserve">.05.2015 depunerea dosarelor de aplicație (30 zile calendaristice) </w:t>
      </w:r>
    </w:p>
    <w:p w14:paraId="480A1A6C" w14:textId="04B6CF4C" w:rsidR="009448CB" w:rsidRPr="00EA1BB9" w:rsidRDefault="00A87D1A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02.06</w:t>
      </w:r>
      <w:r w:rsidR="009448CB" w:rsidRPr="00EA1BB9">
        <w:rPr>
          <w:color w:val="auto"/>
          <w:sz w:val="25"/>
          <w:szCs w:val="25"/>
          <w:lang w:val="ro-RO"/>
        </w:rPr>
        <w:t xml:space="preserve">.2015 – </w:t>
      </w:r>
      <w:r>
        <w:rPr>
          <w:color w:val="auto"/>
          <w:sz w:val="25"/>
          <w:szCs w:val="25"/>
          <w:lang w:val="ro-RO"/>
        </w:rPr>
        <w:t>08</w:t>
      </w:r>
      <w:r w:rsidR="009448CB" w:rsidRPr="00EA1BB9">
        <w:rPr>
          <w:color w:val="auto"/>
          <w:sz w:val="25"/>
          <w:szCs w:val="25"/>
          <w:lang w:val="ro-RO"/>
        </w:rPr>
        <w:t xml:space="preserve">.06.2015 verificarea conformității respectiv eligibilității administrative a ofertelor culturale (5 zile lucrătoare) </w:t>
      </w:r>
    </w:p>
    <w:p w14:paraId="46A48D5B" w14:textId="22B8529B" w:rsidR="009448CB" w:rsidRPr="00EA1BB9" w:rsidRDefault="00A87D1A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09</w:t>
      </w:r>
      <w:r w:rsidR="009448CB" w:rsidRPr="00EA1BB9">
        <w:rPr>
          <w:color w:val="auto"/>
          <w:sz w:val="25"/>
          <w:szCs w:val="25"/>
          <w:lang w:val="ro-RO"/>
        </w:rPr>
        <w:t xml:space="preserve">.06.2015 - publicarea rezultatelor privind conformitatea respectiv eligibilitatea administrativă (1 zi) </w:t>
      </w:r>
    </w:p>
    <w:p w14:paraId="31CFBA05" w14:textId="41D12593" w:rsidR="009448CB" w:rsidRPr="00EA1BB9" w:rsidRDefault="00A87D1A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10</w:t>
      </w:r>
      <w:r w:rsidR="009448CB" w:rsidRPr="00EA1BB9">
        <w:rPr>
          <w:color w:val="auto"/>
          <w:sz w:val="25"/>
          <w:szCs w:val="25"/>
          <w:lang w:val="ro-RO"/>
        </w:rPr>
        <w:t xml:space="preserve">.06.2015 – </w:t>
      </w:r>
      <w:r w:rsidR="00037AAB">
        <w:rPr>
          <w:color w:val="auto"/>
          <w:sz w:val="25"/>
          <w:szCs w:val="25"/>
          <w:lang w:val="ro-RO"/>
        </w:rPr>
        <w:t>30.06.</w:t>
      </w:r>
      <w:r w:rsidR="000D253F">
        <w:rPr>
          <w:color w:val="auto"/>
          <w:sz w:val="25"/>
          <w:szCs w:val="25"/>
          <w:lang w:val="ro-RO"/>
        </w:rPr>
        <w:t>2015</w:t>
      </w:r>
      <w:r w:rsidR="009448CB" w:rsidRPr="00EA1BB9">
        <w:rPr>
          <w:color w:val="auto"/>
          <w:sz w:val="25"/>
          <w:szCs w:val="25"/>
          <w:lang w:val="ro-RO"/>
        </w:rPr>
        <w:t xml:space="preserve"> – selecția și evaluarea ofertelor culturale (15 zile lucrătoare) </w:t>
      </w:r>
    </w:p>
    <w:p w14:paraId="0920231E" w14:textId="70F23358" w:rsidR="009448CB" w:rsidRPr="00EA1BB9" w:rsidRDefault="00037AAB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01</w:t>
      </w:r>
      <w:r w:rsidR="000D253F">
        <w:rPr>
          <w:color w:val="auto"/>
          <w:sz w:val="25"/>
          <w:szCs w:val="25"/>
          <w:lang w:val="ro-RO"/>
        </w:rPr>
        <w:t>.07</w:t>
      </w:r>
      <w:r w:rsidR="009448CB" w:rsidRPr="00EA1BB9">
        <w:rPr>
          <w:color w:val="auto"/>
          <w:sz w:val="25"/>
          <w:szCs w:val="25"/>
          <w:lang w:val="ro-RO"/>
        </w:rPr>
        <w:t xml:space="preserve">.2015 – </w:t>
      </w:r>
      <w:r>
        <w:rPr>
          <w:color w:val="auto"/>
          <w:sz w:val="25"/>
          <w:szCs w:val="25"/>
          <w:lang w:val="ro-RO"/>
        </w:rPr>
        <w:t>02</w:t>
      </w:r>
      <w:r w:rsidR="000D253F">
        <w:rPr>
          <w:color w:val="auto"/>
          <w:sz w:val="25"/>
          <w:szCs w:val="25"/>
          <w:lang w:val="ro-RO"/>
        </w:rPr>
        <w:t>.07</w:t>
      </w:r>
      <w:r w:rsidR="009448CB" w:rsidRPr="00EA1BB9">
        <w:rPr>
          <w:color w:val="auto"/>
          <w:sz w:val="25"/>
          <w:szCs w:val="25"/>
          <w:lang w:val="ro-RO"/>
        </w:rPr>
        <w:t xml:space="preserve">.2015 – stabilirea ierarhiei ofertelor culturale (2 zile lucrătoare) </w:t>
      </w:r>
    </w:p>
    <w:p w14:paraId="30EFEC73" w14:textId="5E578975" w:rsidR="009448CB" w:rsidRPr="00EA1BB9" w:rsidRDefault="00037AAB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03</w:t>
      </w:r>
      <w:r w:rsidR="00E4379A" w:rsidRPr="00EA1BB9">
        <w:rPr>
          <w:color w:val="auto"/>
          <w:sz w:val="25"/>
          <w:szCs w:val="25"/>
          <w:lang w:val="ro-RO"/>
        </w:rPr>
        <w:t>.07</w:t>
      </w:r>
      <w:r w:rsidR="009448CB" w:rsidRPr="00EA1BB9">
        <w:rPr>
          <w:color w:val="auto"/>
          <w:sz w:val="25"/>
          <w:szCs w:val="25"/>
          <w:lang w:val="ro-RO"/>
        </w:rPr>
        <w:t xml:space="preserve">.2015 - publicarea rezultatelor (1 zi) </w:t>
      </w:r>
    </w:p>
    <w:p w14:paraId="7F4EB43E" w14:textId="6E5DC295" w:rsidR="009448CB" w:rsidRPr="00EA1BB9" w:rsidRDefault="00037AAB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06</w:t>
      </w:r>
      <w:r w:rsidR="009448CB" w:rsidRPr="00EA1BB9">
        <w:rPr>
          <w:color w:val="auto"/>
          <w:sz w:val="25"/>
          <w:szCs w:val="25"/>
          <w:lang w:val="ro-RO"/>
        </w:rPr>
        <w:t>.07.2015 -</w:t>
      </w:r>
      <w:r>
        <w:rPr>
          <w:color w:val="auto"/>
          <w:sz w:val="25"/>
          <w:szCs w:val="25"/>
          <w:lang w:val="ro-RO"/>
        </w:rPr>
        <w:t xml:space="preserve"> 08</w:t>
      </w:r>
      <w:r w:rsidR="009448CB" w:rsidRPr="00EA1BB9">
        <w:rPr>
          <w:color w:val="auto"/>
          <w:sz w:val="25"/>
          <w:szCs w:val="25"/>
          <w:lang w:val="ro-RO"/>
        </w:rPr>
        <w:t xml:space="preserve">.07.2015 - depunerea contestațiilor (3 zile lucrătoare) </w:t>
      </w:r>
    </w:p>
    <w:p w14:paraId="09659EC5" w14:textId="4EFFD583" w:rsidR="009448CB" w:rsidRPr="00EA1BB9" w:rsidRDefault="00037AAB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09</w:t>
      </w:r>
      <w:r w:rsidR="009448CB" w:rsidRPr="00EA1BB9">
        <w:rPr>
          <w:color w:val="auto"/>
          <w:sz w:val="25"/>
          <w:szCs w:val="25"/>
          <w:lang w:val="ro-RO"/>
        </w:rPr>
        <w:t>.07.2015 –</w:t>
      </w:r>
      <w:r w:rsidR="000D253F">
        <w:rPr>
          <w:color w:val="auto"/>
          <w:sz w:val="25"/>
          <w:szCs w:val="25"/>
          <w:lang w:val="ro-RO"/>
        </w:rPr>
        <w:t>13</w:t>
      </w:r>
      <w:r w:rsidR="009448CB" w:rsidRPr="00EA1BB9">
        <w:rPr>
          <w:color w:val="auto"/>
          <w:sz w:val="25"/>
          <w:szCs w:val="25"/>
          <w:lang w:val="ro-RO"/>
        </w:rPr>
        <w:t xml:space="preserve">.07.2015 - soluționarea contestațiilor (3 zile lucrătoare) </w:t>
      </w:r>
    </w:p>
    <w:p w14:paraId="1A88A2F1" w14:textId="2C0BB818" w:rsidR="009448CB" w:rsidRPr="00EA1BB9" w:rsidRDefault="000D253F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14</w:t>
      </w:r>
      <w:r w:rsidR="009448CB" w:rsidRPr="00EA1BB9">
        <w:rPr>
          <w:color w:val="auto"/>
          <w:sz w:val="25"/>
          <w:szCs w:val="25"/>
          <w:lang w:val="ro-RO"/>
        </w:rPr>
        <w:t xml:space="preserve">.07.2015 - publicarea rezultatelor finale (1 zi) </w:t>
      </w:r>
    </w:p>
    <w:p w14:paraId="06DFB3F2" w14:textId="0677F205" w:rsidR="009448CB" w:rsidRPr="00EA1BB9" w:rsidRDefault="000D253F" w:rsidP="009448CB">
      <w:pPr>
        <w:pStyle w:val="Default"/>
        <w:jc w:val="both"/>
        <w:rPr>
          <w:color w:val="auto"/>
          <w:sz w:val="25"/>
          <w:szCs w:val="25"/>
          <w:lang w:val="ro-RO"/>
        </w:rPr>
      </w:pPr>
      <w:r>
        <w:rPr>
          <w:color w:val="auto"/>
          <w:sz w:val="25"/>
          <w:szCs w:val="25"/>
          <w:lang w:val="ro-RO"/>
        </w:rPr>
        <w:t>15</w:t>
      </w:r>
      <w:r w:rsidR="009448CB" w:rsidRPr="00EA1BB9">
        <w:rPr>
          <w:color w:val="auto"/>
          <w:sz w:val="25"/>
          <w:szCs w:val="25"/>
          <w:lang w:val="ro-RO"/>
        </w:rPr>
        <w:t xml:space="preserve">.07.2015 – </w:t>
      </w:r>
      <w:r>
        <w:rPr>
          <w:color w:val="auto"/>
          <w:sz w:val="25"/>
          <w:szCs w:val="25"/>
          <w:lang w:val="ro-RO"/>
        </w:rPr>
        <w:t>22</w:t>
      </w:r>
      <w:r w:rsidR="009448CB" w:rsidRPr="00EA1BB9">
        <w:rPr>
          <w:color w:val="auto"/>
          <w:sz w:val="25"/>
          <w:szCs w:val="25"/>
          <w:lang w:val="ro-RO"/>
        </w:rPr>
        <w:t xml:space="preserve">.07.2015 perioadă estimată pentru semnarea contractelor de finanțare (6 zile lucrătoare) </w:t>
      </w:r>
    </w:p>
    <w:p w14:paraId="4F070DD3" w14:textId="77777777" w:rsidR="00420EF7" w:rsidRPr="00EA1BB9" w:rsidRDefault="00420EF7" w:rsidP="00266CCB">
      <w:pPr>
        <w:pStyle w:val="Default"/>
        <w:jc w:val="both"/>
        <w:rPr>
          <w:color w:val="auto"/>
          <w:sz w:val="25"/>
          <w:szCs w:val="25"/>
          <w:lang w:val="ro-RO"/>
        </w:rPr>
      </w:pPr>
    </w:p>
    <w:p w14:paraId="5CAA395B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Locul de desfășurare </w:t>
      </w:r>
      <w:r w:rsidRPr="00EA1BB9">
        <w:rPr>
          <w:sz w:val="25"/>
          <w:szCs w:val="25"/>
          <w:lang w:val="ro-RO"/>
        </w:rPr>
        <w:t xml:space="preserve">– proiectele și acțiunile culturale propuse spre finanțare, </w:t>
      </w:r>
      <w:r w:rsidRPr="00EA1BB9">
        <w:rPr>
          <w:b/>
          <w:bCs/>
          <w:sz w:val="25"/>
          <w:szCs w:val="25"/>
          <w:lang w:val="ro-RO"/>
        </w:rPr>
        <w:t>urmează a se derula exclusiv în București</w:t>
      </w:r>
      <w:r w:rsidRPr="00EA1BB9">
        <w:rPr>
          <w:sz w:val="25"/>
          <w:szCs w:val="25"/>
          <w:lang w:val="ro-RO"/>
        </w:rPr>
        <w:t xml:space="preserve">. </w:t>
      </w:r>
    </w:p>
    <w:p w14:paraId="096752DF" w14:textId="77777777" w:rsidR="00420EF7" w:rsidRPr="00EA1BB9" w:rsidRDefault="00420EF7" w:rsidP="00266CCB">
      <w:pPr>
        <w:pStyle w:val="Default"/>
        <w:jc w:val="both"/>
        <w:rPr>
          <w:sz w:val="25"/>
          <w:szCs w:val="25"/>
          <w:lang w:val="ro-RO"/>
        </w:rPr>
      </w:pPr>
    </w:p>
    <w:p w14:paraId="5BE2DD52" w14:textId="019459CA" w:rsidR="00266CCB" w:rsidRPr="00EA1BB9" w:rsidRDefault="00266CCB" w:rsidP="00266CCB">
      <w:pPr>
        <w:pStyle w:val="Default"/>
        <w:jc w:val="both"/>
        <w:rPr>
          <w:color w:val="auto"/>
          <w:sz w:val="25"/>
          <w:szCs w:val="25"/>
          <w:lang w:val="ro-RO"/>
        </w:rPr>
      </w:pPr>
      <w:r w:rsidRPr="00EA1BB9">
        <w:rPr>
          <w:b/>
          <w:bCs/>
          <w:color w:val="auto"/>
          <w:sz w:val="25"/>
          <w:szCs w:val="25"/>
          <w:lang w:val="ro-RO"/>
        </w:rPr>
        <w:t xml:space="preserve">Pot solicita finanțare nerambursabilă </w:t>
      </w:r>
      <w:r w:rsidRPr="00EA1BB9">
        <w:rPr>
          <w:color w:val="auto"/>
          <w:sz w:val="25"/>
          <w:szCs w:val="25"/>
          <w:lang w:val="ro-RO"/>
        </w:rPr>
        <w:t>persoane fizice autorizate, asociații, fundații, instituții publice de cultură înființate în condițiile legii române</w:t>
      </w:r>
      <w:r w:rsidR="00EA1BB9" w:rsidRPr="00EA1BB9">
        <w:rPr>
          <w:color w:val="auto"/>
          <w:sz w:val="25"/>
          <w:szCs w:val="25"/>
          <w:lang w:val="ro-RO"/>
        </w:rPr>
        <w:t xml:space="preserve"> </w:t>
      </w:r>
      <w:r w:rsidR="00EA1BB9" w:rsidRPr="00EA1BB9">
        <w:rPr>
          <w:sz w:val="25"/>
          <w:szCs w:val="25"/>
          <w:lang w:val="ro-RO"/>
        </w:rPr>
        <w:t>altele decât cele</w:t>
      </w:r>
      <w:r w:rsidR="00EA1BB9" w:rsidRPr="00EA1BB9">
        <w:rPr>
          <w:sz w:val="25"/>
          <w:szCs w:val="25"/>
        </w:rPr>
        <w:t xml:space="preserve"> din </w:t>
      </w:r>
      <w:r w:rsidR="00EA1BB9" w:rsidRPr="00EA1BB9">
        <w:rPr>
          <w:sz w:val="25"/>
          <w:szCs w:val="25"/>
          <w:lang w:val="ro-RO"/>
        </w:rPr>
        <w:t>subordinea PMB</w:t>
      </w:r>
      <w:r w:rsidRPr="00EA1BB9">
        <w:rPr>
          <w:color w:val="auto"/>
          <w:sz w:val="25"/>
          <w:szCs w:val="25"/>
          <w:lang w:val="ro-RO"/>
        </w:rPr>
        <w:t xml:space="preserve">, care derulează activități culturale, care îndeplinesc condițiile de eligibilitate prevăzute în </w:t>
      </w:r>
      <w:r w:rsidR="00420EF7" w:rsidRPr="00EA1BB9">
        <w:rPr>
          <w:i/>
          <w:iCs/>
          <w:color w:val="auto"/>
          <w:sz w:val="25"/>
          <w:szCs w:val="25"/>
          <w:lang w:val="ro-RO"/>
        </w:rPr>
        <w:t xml:space="preserve">Regulamentul </w:t>
      </w:r>
      <w:r w:rsidRPr="00EA1BB9">
        <w:rPr>
          <w:i/>
          <w:iCs/>
          <w:color w:val="auto"/>
          <w:sz w:val="25"/>
          <w:szCs w:val="25"/>
          <w:lang w:val="ro-RO"/>
        </w:rPr>
        <w:t xml:space="preserve"> </w:t>
      </w:r>
      <w:r w:rsidRPr="00EA1BB9">
        <w:rPr>
          <w:color w:val="auto"/>
          <w:sz w:val="25"/>
          <w:szCs w:val="25"/>
          <w:lang w:val="ro-RO"/>
        </w:rPr>
        <w:t xml:space="preserve">de acordare a </w:t>
      </w:r>
      <w:r w:rsidR="00750979" w:rsidRPr="00EA1BB9">
        <w:rPr>
          <w:color w:val="auto"/>
          <w:sz w:val="25"/>
          <w:szCs w:val="25"/>
          <w:lang w:val="ro-RO"/>
        </w:rPr>
        <w:t>finanțărilor</w:t>
      </w:r>
      <w:r w:rsidRPr="00EA1BB9">
        <w:rPr>
          <w:color w:val="auto"/>
          <w:sz w:val="25"/>
          <w:szCs w:val="25"/>
          <w:lang w:val="ro-RO"/>
        </w:rPr>
        <w:t xml:space="preserve"> nerambursabile pentru </w:t>
      </w:r>
      <w:r w:rsidRPr="00EA1BB9">
        <w:rPr>
          <w:color w:val="auto"/>
          <w:sz w:val="25"/>
          <w:szCs w:val="25"/>
          <w:lang w:val="ro-RO"/>
        </w:rPr>
        <w:lastRenderedPageBreak/>
        <w:t xml:space="preserve">proiecte și acțiuni culturale, aprobat prin Decizia nr. </w:t>
      </w:r>
      <w:r w:rsidR="004C6B7B" w:rsidRPr="00EA1BB9">
        <w:rPr>
          <w:color w:val="auto"/>
          <w:sz w:val="25"/>
          <w:szCs w:val="25"/>
          <w:lang w:val="ro-RO"/>
        </w:rPr>
        <w:t>17/23.04.2015</w:t>
      </w:r>
      <w:r w:rsidRPr="00EA1BB9">
        <w:rPr>
          <w:color w:val="auto"/>
          <w:sz w:val="25"/>
          <w:szCs w:val="25"/>
          <w:lang w:val="ro-RO"/>
        </w:rPr>
        <w:t xml:space="preserve"> a directorului Centrului de Proiecte Culturale al Municipiului București – ARCUB. </w:t>
      </w:r>
    </w:p>
    <w:p w14:paraId="2951885A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 xml:space="preserve">Acordarea finanțării nerambursabile este condiționată de existența altor surse de finanțare, proprii și/sau atrase de beneficiar, care pot fi asigurate în numerar. Contribuția proprie a solicitantului trebuie să fie de minimum </w:t>
      </w:r>
      <w:r w:rsidRPr="00EA1BB9">
        <w:rPr>
          <w:b/>
          <w:bCs/>
          <w:sz w:val="25"/>
          <w:szCs w:val="25"/>
          <w:lang w:val="ro-RO"/>
        </w:rPr>
        <w:t xml:space="preserve">20% </w:t>
      </w:r>
      <w:r w:rsidRPr="00EA1BB9">
        <w:rPr>
          <w:sz w:val="25"/>
          <w:szCs w:val="25"/>
          <w:lang w:val="ro-RO"/>
        </w:rPr>
        <w:t>din totalul cheltuielilor</w:t>
      </w:r>
      <w:r w:rsidRPr="00EA1BB9">
        <w:rPr>
          <w:b/>
          <w:bCs/>
          <w:sz w:val="25"/>
          <w:szCs w:val="25"/>
          <w:lang w:val="ro-RO"/>
        </w:rPr>
        <w:t xml:space="preserve">. </w:t>
      </w:r>
    </w:p>
    <w:p w14:paraId="37E8BE4F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Nu pot solicita finanțare nerambursabilă instituțiile finanțate de la bugetul local, respectiv instituțiile din subordinea Primăriei Municipiului București. </w:t>
      </w:r>
    </w:p>
    <w:p w14:paraId="76D9BFD4" w14:textId="77777777" w:rsidR="00420EF7" w:rsidRPr="00EA1BB9" w:rsidRDefault="00420EF7" w:rsidP="00266CCB">
      <w:pPr>
        <w:pStyle w:val="Default"/>
        <w:jc w:val="both"/>
        <w:rPr>
          <w:b/>
          <w:bCs/>
          <w:sz w:val="25"/>
          <w:szCs w:val="25"/>
          <w:lang w:val="ro-RO"/>
        </w:rPr>
      </w:pPr>
    </w:p>
    <w:p w14:paraId="1AA10DC5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Conținutul dosarului de aplicație </w:t>
      </w:r>
    </w:p>
    <w:p w14:paraId="2F9A0BD2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 xml:space="preserve">Pentru a participa la selecția de oferte, solicitanții trebuie să depună, în termenul stabilit de către autoritatea finanțatoare, documentația de solicitare a finanțării. </w:t>
      </w:r>
    </w:p>
    <w:p w14:paraId="43C4352E" w14:textId="27757EE2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 xml:space="preserve">Dosarul de </w:t>
      </w:r>
      <w:r w:rsidR="00750979" w:rsidRPr="00EA1BB9">
        <w:rPr>
          <w:sz w:val="25"/>
          <w:szCs w:val="25"/>
          <w:lang w:val="ro-RO"/>
        </w:rPr>
        <w:t>aplicație</w:t>
      </w:r>
      <w:r w:rsidRPr="00EA1BB9">
        <w:rPr>
          <w:sz w:val="25"/>
          <w:szCs w:val="25"/>
          <w:lang w:val="ro-RO"/>
        </w:rPr>
        <w:t xml:space="preserve"> trebuie să </w:t>
      </w:r>
      <w:r w:rsidR="00750979" w:rsidRPr="00EA1BB9">
        <w:rPr>
          <w:sz w:val="25"/>
          <w:szCs w:val="25"/>
          <w:lang w:val="ro-RO"/>
        </w:rPr>
        <w:t>conțină</w:t>
      </w:r>
      <w:r w:rsidRPr="00EA1BB9">
        <w:rPr>
          <w:sz w:val="25"/>
          <w:szCs w:val="25"/>
          <w:lang w:val="ro-RO"/>
        </w:rPr>
        <w:t xml:space="preserve"> toate documentele </w:t>
      </w:r>
      <w:r w:rsidR="00750979" w:rsidRPr="00EA1BB9">
        <w:rPr>
          <w:sz w:val="25"/>
          <w:szCs w:val="25"/>
          <w:lang w:val="ro-RO"/>
        </w:rPr>
        <w:t>menționate</w:t>
      </w:r>
      <w:r w:rsidRPr="00EA1BB9">
        <w:rPr>
          <w:sz w:val="25"/>
          <w:szCs w:val="25"/>
          <w:lang w:val="ro-RO"/>
        </w:rPr>
        <w:t xml:space="preserve"> mai jos: </w:t>
      </w:r>
    </w:p>
    <w:p w14:paraId="593900E6" w14:textId="21944686" w:rsidR="00420EF7" w:rsidRPr="00EA1BB9" w:rsidRDefault="00420EF7" w:rsidP="00420EF7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color w:val="000000"/>
          <w:lang w:val="ro-RO"/>
        </w:rPr>
      </w:pPr>
      <w:r w:rsidRPr="00EA1BB9">
        <w:rPr>
          <w:lang w:val="ro-RO"/>
        </w:rPr>
        <w:t xml:space="preserve">Cerere de </w:t>
      </w:r>
      <w:r w:rsidR="00750979" w:rsidRPr="00EA1BB9">
        <w:rPr>
          <w:lang w:val="ro-RO"/>
        </w:rPr>
        <w:t>finanțare</w:t>
      </w:r>
      <w:r w:rsidRPr="00EA1BB9">
        <w:rPr>
          <w:lang w:val="ro-RO"/>
        </w:rPr>
        <w:t xml:space="preserve"> nerambursabilă pentru proiecte și acțiuni culturale în original, (anexa 1)</w:t>
      </w:r>
      <w:r w:rsidRPr="00EA1BB9">
        <w:rPr>
          <w:color w:val="000000"/>
          <w:lang w:val="ro-RO"/>
        </w:rPr>
        <w:t xml:space="preserve">; </w:t>
      </w:r>
    </w:p>
    <w:p w14:paraId="7AE45390" w14:textId="77777777" w:rsidR="00420EF7" w:rsidRPr="00EA1BB9" w:rsidRDefault="00420EF7" w:rsidP="00420EF7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color w:val="000000"/>
          <w:lang w:val="ro-RO"/>
        </w:rPr>
      </w:pPr>
      <w:r w:rsidRPr="00EA1BB9">
        <w:rPr>
          <w:lang w:val="ro-RO"/>
        </w:rPr>
        <w:t>Formularul pentru descrierea bugetului de venituri si cheltuieli (anexa 2);</w:t>
      </w:r>
    </w:p>
    <w:p w14:paraId="2466BD9D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 xml:space="preserve">Documentația privind fundamentarea bugetului de cheltuieli al proiectului cultural propus (oferte din partea prestatorilor de servicii necesare realizării proiectului cultural, precum și alte asemenea documente); </w:t>
      </w:r>
    </w:p>
    <w:p w14:paraId="14850515" w14:textId="77777777" w:rsidR="00420EF7" w:rsidRPr="00EA1BB9" w:rsidRDefault="00420EF7" w:rsidP="00420EF7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lang w:val="ro-RO"/>
        </w:rPr>
      </w:pPr>
      <w:r w:rsidRPr="00EA1BB9">
        <w:rPr>
          <w:lang w:val="ro-RO"/>
        </w:rPr>
        <w:t>Raportul de activitate al solicitantului pe ultimul an; pentru solicitanții care au derulat activități pe o perioadă mai scurtă de un an, se va depune un raport de activitate pentru perioada respectivă, în original;</w:t>
      </w:r>
    </w:p>
    <w:p w14:paraId="4E20B053" w14:textId="77777777" w:rsidR="00420EF7" w:rsidRPr="00EA1BB9" w:rsidRDefault="00420EF7" w:rsidP="00420EF7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color w:val="000000"/>
          <w:lang w:val="ro-RO"/>
        </w:rPr>
      </w:pPr>
      <w:r w:rsidRPr="00EA1BB9">
        <w:rPr>
          <w:bCs/>
          <w:lang w:val="ro-RO"/>
        </w:rPr>
        <w:t>Declarație pe proprie răspundere</w:t>
      </w:r>
      <w:r w:rsidRPr="00EA1BB9">
        <w:rPr>
          <w:lang w:val="ro-RO"/>
        </w:rPr>
        <w:t>, ș</w:t>
      </w:r>
      <w:r w:rsidRPr="00EA1BB9">
        <w:rPr>
          <w:bCs/>
          <w:lang w:val="ro-RO"/>
        </w:rPr>
        <w:t>tampilată și semnată în original (anexa 3);</w:t>
      </w:r>
    </w:p>
    <w:p w14:paraId="571934BF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>CV-urile persoanelor propuse în echipa de proiect în original;</w:t>
      </w:r>
    </w:p>
    <w:p w14:paraId="7D095FFF" w14:textId="3564A394" w:rsidR="00420EF7" w:rsidRPr="00EA1BB9" w:rsidRDefault="00420EF7" w:rsidP="00420EF7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EA1BB9">
        <w:rPr>
          <w:rStyle w:val="tli1"/>
          <w:lang w:val="ro-RO"/>
        </w:rPr>
        <w:t xml:space="preserve">Dovada </w:t>
      </w:r>
      <w:r w:rsidR="00750979" w:rsidRPr="00EA1BB9">
        <w:rPr>
          <w:rStyle w:val="tli1"/>
          <w:lang w:val="ro-RO"/>
        </w:rPr>
        <w:t>existenței</w:t>
      </w:r>
      <w:r w:rsidRPr="00EA1BB9">
        <w:rPr>
          <w:rStyle w:val="tli1"/>
          <w:lang w:val="ro-RO"/>
        </w:rPr>
        <w:t xml:space="preserve"> altor surse de </w:t>
      </w:r>
      <w:r w:rsidR="00750979" w:rsidRPr="00EA1BB9">
        <w:rPr>
          <w:rStyle w:val="tli1"/>
          <w:lang w:val="ro-RO"/>
        </w:rPr>
        <w:t>finanțare</w:t>
      </w:r>
      <w:r w:rsidRPr="00EA1BB9">
        <w:rPr>
          <w:rStyle w:val="tli1"/>
          <w:lang w:val="ro-RO"/>
        </w:rPr>
        <w:t xml:space="preserve"> proprii sau atrase, care se transmit într-un exemplar, astfel: </w:t>
      </w:r>
      <w:r w:rsidR="00750979" w:rsidRPr="00EA1BB9">
        <w:rPr>
          <w:rStyle w:val="tpa1"/>
          <w:lang w:val="ro-RO"/>
        </w:rPr>
        <w:t>declarații</w:t>
      </w:r>
      <w:r w:rsidRPr="00EA1BB9">
        <w:rPr>
          <w:rStyle w:val="tpa1"/>
          <w:lang w:val="ro-RO"/>
        </w:rPr>
        <w:t xml:space="preserve"> pe propria răspundere ale solicitantului privind </w:t>
      </w:r>
      <w:r w:rsidR="00750979" w:rsidRPr="00EA1BB9">
        <w:rPr>
          <w:rStyle w:val="tpa1"/>
          <w:lang w:val="ro-RO"/>
        </w:rPr>
        <w:t>contribuția</w:t>
      </w:r>
      <w:r w:rsidRPr="00EA1BB9">
        <w:rPr>
          <w:rStyle w:val="tpa1"/>
          <w:lang w:val="ro-RO"/>
        </w:rPr>
        <w:t xml:space="preserve"> proprie sau atrasă, </w:t>
      </w:r>
      <w:r w:rsidR="00750979" w:rsidRPr="00EA1BB9">
        <w:rPr>
          <w:rStyle w:val="tpa1"/>
          <w:lang w:val="ro-RO"/>
        </w:rPr>
        <w:t>însoțite</w:t>
      </w:r>
      <w:r w:rsidRPr="00EA1BB9">
        <w:rPr>
          <w:rStyle w:val="tpa1"/>
          <w:lang w:val="ro-RO"/>
        </w:rPr>
        <w:t xml:space="preserve"> de extrase de cont bancar, după caz; documente privind </w:t>
      </w:r>
      <w:r w:rsidR="00750979" w:rsidRPr="00EA1BB9">
        <w:rPr>
          <w:rStyle w:val="tpa1"/>
          <w:lang w:val="ro-RO"/>
        </w:rPr>
        <w:t>contribuția</w:t>
      </w:r>
      <w:r w:rsidRPr="00EA1BB9">
        <w:rPr>
          <w:rStyle w:val="tpa1"/>
          <w:lang w:val="ro-RO"/>
        </w:rPr>
        <w:t xml:space="preserve"> în natură sau </w:t>
      </w:r>
      <w:r w:rsidR="00750979" w:rsidRPr="00EA1BB9">
        <w:rPr>
          <w:rStyle w:val="tpa1"/>
          <w:lang w:val="ro-RO"/>
        </w:rPr>
        <w:t>declarații</w:t>
      </w:r>
      <w:r w:rsidRPr="00EA1BB9">
        <w:rPr>
          <w:rStyle w:val="tpa1"/>
          <w:lang w:val="ro-RO"/>
        </w:rPr>
        <w:t xml:space="preserve"> pe propria răspundere ale solicitantului privind alte </w:t>
      </w:r>
      <w:r w:rsidR="00750979" w:rsidRPr="00EA1BB9">
        <w:rPr>
          <w:rStyle w:val="tpa1"/>
          <w:lang w:val="ro-RO"/>
        </w:rPr>
        <w:t>contribuții</w:t>
      </w:r>
      <w:r w:rsidRPr="00EA1BB9">
        <w:rPr>
          <w:rStyle w:val="tpa1"/>
          <w:lang w:val="ro-RO"/>
        </w:rPr>
        <w:t xml:space="preserve"> în realizarea proiectului cultural; contracte de sponsorizare;</w:t>
      </w:r>
    </w:p>
    <w:p w14:paraId="6BB4A6F4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bCs/>
          <w:color w:val="000000"/>
          <w:lang w:val="ro-RO"/>
        </w:rPr>
        <w:t>Scrisoarea/scrisorile de intenție sau declarații de parteneriat a partenerului/ale partenerilor;</w:t>
      </w:r>
    </w:p>
    <w:p w14:paraId="0C75DF72" w14:textId="5545EF77" w:rsidR="00420EF7" w:rsidRPr="00EA1BB9" w:rsidRDefault="00420EF7" w:rsidP="00420EF7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color w:val="000000"/>
          <w:lang w:val="ro-RO"/>
        </w:rPr>
      </w:pPr>
      <w:r w:rsidRPr="00EA1BB9">
        <w:rPr>
          <w:lang w:val="ro-RO"/>
        </w:rPr>
        <w:t xml:space="preserve">Certificatul de înregistrare/înscriere sau alte acte doveditoare ale </w:t>
      </w:r>
      <w:r w:rsidR="00750979" w:rsidRPr="00EA1BB9">
        <w:rPr>
          <w:lang w:val="ro-RO"/>
        </w:rPr>
        <w:t>dobândirii</w:t>
      </w:r>
      <w:r w:rsidRPr="00EA1BB9">
        <w:rPr>
          <w:lang w:val="ro-RO"/>
        </w:rPr>
        <w:t xml:space="preserve"> </w:t>
      </w:r>
      <w:r w:rsidR="00750979" w:rsidRPr="00EA1BB9">
        <w:rPr>
          <w:lang w:val="ro-RO"/>
        </w:rPr>
        <w:t>personalității</w:t>
      </w:r>
      <w:r w:rsidRPr="00EA1BB9">
        <w:rPr>
          <w:lang w:val="ro-RO"/>
        </w:rPr>
        <w:t xml:space="preserve"> juridice;</w:t>
      </w:r>
    </w:p>
    <w:p w14:paraId="2109D52F" w14:textId="1A023F6C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 xml:space="preserve">Actul constitutiv, statutul și acte doveditoare ale sediului actual, precum și actele </w:t>
      </w:r>
      <w:r w:rsidR="00750979" w:rsidRPr="00EA1BB9">
        <w:rPr>
          <w:lang w:val="ro-RO"/>
        </w:rPr>
        <w:t>adiționale</w:t>
      </w:r>
      <w:r w:rsidRPr="00EA1BB9">
        <w:rPr>
          <w:lang w:val="ro-RO"/>
        </w:rPr>
        <w:t xml:space="preserve">, după caz (în cazul </w:t>
      </w:r>
      <w:r w:rsidR="00750979" w:rsidRPr="00EA1BB9">
        <w:rPr>
          <w:lang w:val="ro-RO"/>
        </w:rPr>
        <w:t>instituțiilor</w:t>
      </w:r>
      <w:r w:rsidRPr="00EA1BB9">
        <w:rPr>
          <w:lang w:val="ro-RO"/>
        </w:rPr>
        <w:t xml:space="preserve"> publice, actul normativ de </w:t>
      </w:r>
      <w:r w:rsidR="00750979" w:rsidRPr="00EA1BB9">
        <w:rPr>
          <w:lang w:val="ro-RO"/>
        </w:rPr>
        <w:t>înființare</w:t>
      </w:r>
      <w:r w:rsidRPr="00EA1BB9">
        <w:rPr>
          <w:lang w:val="ro-RO"/>
        </w:rPr>
        <w:t>), în copie;</w:t>
      </w:r>
    </w:p>
    <w:p w14:paraId="11442B77" w14:textId="55CBAE04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 xml:space="preserve">Acte din care să rezulte titlul cu care sunt folosite spațiile, în cazul în care proiectul cultural nu se desfășoară la sediul solicitantului (contract, </w:t>
      </w:r>
      <w:r w:rsidR="00750979" w:rsidRPr="00EA1BB9">
        <w:rPr>
          <w:lang w:val="ro-RO"/>
        </w:rPr>
        <w:t>acord</w:t>
      </w:r>
      <w:r w:rsidRPr="00EA1BB9">
        <w:rPr>
          <w:lang w:val="ro-RO"/>
        </w:rPr>
        <w:t xml:space="preserve"> de principiu, scrisoare de intenție sau acord de parteneriat);</w:t>
      </w:r>
    </w:p>
    <w:p w14:paraId="7F444154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>Certificat de atestare fiscală în original sau copie legalizată, aflat în termenul de valabilitate;</w:t>
      </w:r>
    </w:p>
    <w:p w14:paraId="788B3031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>Situațiile financiare anuale la data de 31 decembrie ale anului anterior, bilanț contabil sau, în cazul entităților care organizează contabilitatea în partidă simplă, decizia finală de impunere  în copie;</w:t>
      </w:r>
    </w:p>
    <w:p w14:paraId="0EC4D199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>Certificat de înregistrare fiscală, în copie;</w:t>
      </w:r>
    </w:p>
    <w:p w14:paraId="2FA98F8F" w14:textId="77777777" w:rsidR="00420EF7" w:rsidRPr="00EA1BB9" w:rsidRDefault="00420EF7" w:rsidP="00420EF7">
      <w:pPr>
        <w:numPr>
          <w:ilvl w:val="0"/>
          <w:numId w:val="1"/>
        </w:numPr>
        <w:jc w:val="both"/>
        <w:rPr>
          <w:lang w:val="ro-RO"/>
        </w:rPr>
      </w:pPr>
      <w:r w:rsidRPr="00EA1BB9">
        <w:rPr>
          <w:lang w:val="ro-RO"/>
        </w:rPr>
        <w:t>Alte documente pe care solicitantul le consideră relevante pentru activitatea sa (extrase/mostre, înregistrări audio/video, materiale scrise, CD-uri, fotografii, dosar de presă, recenzii, recomandări, scrisori de sprijin, etc);</w:t>
      </w:r>
    </w:p>
    <w:p w14:paraId="16F5248A" w14:textId="77777777" w:rsidR="00420EF7" w:rsidRPr="00EA1BB9" w:rsidRDefault="00420EF7" w:rsidP="00266CCB">
      <w:pPr>
        <w:pStyle w:val="Default"/>
        <w:jc w:val="both"/>
        <w:rPr>
          <w:sz w:val="25"/>
          <w:szCs w:val="25"/>
          <w:lang w:val="ro-RO"/>
        </w:rPr>
      </w:pPr>
    </w:p>
    <w:p w14:paraId="55876F77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</w:p>
    <w:p w14:paraId="36430DE6" w14:textId="77777777" w:rsidR="00951F65" w:rsidRPr="00EA1BB9" w:rsidRDefault="00951F65" w:rsidP="00266CCB">
      <w:pPr>
        <w:pStyle w:val="Default"/>
        <w:jc w:val="both"/>
        <w:rPr>
          <w:sz w:val="25"/>
          <w:szCs w:val="25"/>
          <w:lang w:val="ro-RO"/>
        </w:rPr>
      </w:pPr>
    </w:p>
    <w:p w14:paraId="47CBFDF3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</w:p>
    <w:p w14:paraId="77DA2552" w14:textId="77777777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 xml:space="preserve">Transmiterea dosarului de aplicație </w:t>
      </w:r>
    </w:p>
    <w:p w14:paraId="06D6B706" w14:textId="55A533CB" w:rsidR="00266CCB" w:rsidRPr="00EA1BB9" w:rsidRDefault="00266CCB" w:rsidP="00266CCB">
      <w:pPr>
        <w:pStyle w:val="Default"/>
        <w:jc w:val="both"/>
        <w:rPr>
          <w:sz w:val="25"/>
          <w:szCs w:val="25"/>
          <w:lang w:val="ro-RO"/>
        </w:rPr>
      </w:pPr>
      <w:r w:rsidRPr="00EA1BB9">
        <w:rPr>
          <w:sz w:val="25"/>
          <w:szCs w:val="25"/>
          <w:lang w:val="ro-RO"/>
        </w:rPr>
        <w:t xml:space="preserve">Dosarul de aplicație se transmite în plic netransparent și închis, în trei exemplare în format scris și într-un exemplar în format electronic (pe suport electronic), prin postă, cu confirmare de primire, sau la </w:t>
      </w:r>
      <w:r w:rsidR="003443BA" w:rsidRPr="00EA1BB9">
        <w:rPr>
          <w:sz w:val="25"/>
          <w:szCs w:val="25"/>
          <w:lang w:val="ro-RO"/>
        </w:rPr>
        <w:t xml:space="preserve">registratura </w:t>
      </w:r>
      <w:r w:rsidRPr="00EA1BB9">
        <w:rPr>
          <w:sz w:val="25"/>
          <w:szCs w:val="25"/>
          <w:lang w:val="ro-RO"/>
        </w:rPr>
        <w:t xml:space="preserve">Centrului de Proiecte Culturale al Municipiului București – ARCUB, situat în strada </w:t>
      </w:r>
      <w:r w:rsidR="00420EF7" w:rsidRPr="00EA1BB9">
        <w:rPr>
          <w:lang w:val="ro-RO"/>
        </w:rPr>
        <w:t>Lipscani nr. 84 – 90</w:t>
      </w:r>
      <w:r w:rsidR="004478FF" w:rsidRPr="00EA1BB9">
        <w:rPr>
          <w:lang w:val="ro-RO"/>
        </w:rPr>
        <w:t xml:space="preserve"> sector 3</w:t>
      </w:r>
      <w:r w:rsidR="00420EF7" w:rsidRPr="00EA1BB9">
        <w:rPr>
          <w:lang w:val="ro-RO"/>
        </w:rPr>
        <w:t>, etaj 1</w:t>
      </w:r>
      <w:r w:rsidRPr="00EA1BB9">
        <w:rPr>
          <w:sz w:val="25"/>
          <w:szCs w:val="25"/>
          <w:lang w:val="ro-RO"/>
        </w:rPr>
        <w:t xml:space="preserve">, cod poștal nr. </w:t>
      </w:r>
      <w:r w:rsidR="0083659D" w:rsidRPr="00EA1BB9">
        <w:rPr>
          <w:lang w:val="ro-RO"/>
        </w:rPr>
        <w:t>030037</w:t>
      </w:r>
      <w:r w:rsidR="00420EF7" w:rsidRPr="00EA1BB9">
        <w:rPr>
          <w:bCs/>
          <w:lang w:val="ro-RO"/>
        </w:rPr>
        <w:t xml:space="preserve"> </w:t>
      </w:r>
      <w:r w:rsidRPr="00EA1BB9">
        <w:rPr>
          <w:sz w:val="25"/>
          <w:szCs w:val="25"/>
          <w:lang w:val="ro-RO"/>
        </w:rPr>
        <w:t xml:space="preserve">până la termenul limită prevăzut în calendarul de finanțare. </w:t>
      </w:r>
    </w:p>
    <w:p w14:paraId="76381AF2" w14:textId="77777777" w:rsidR="00420EF7" w:rsidRPr="00EA1BB9" w:rsidRDefault="00420EF7" w:rsidP="00420EF7">
      <w:pPr>
        <w:pStyle w:val="Default"/>
        <w:jc w:val="center"/>
        <w:rPr>
          <w:b/>
          <w:bCs/>
          <w:sz w:val="25"/>
          <w:szCs w:val="25"/>
          <w:lang w:val="ro-RO"/>
        </w:rPr>
      </w:pPr>
    </w:p>
    <w:p w14:paraId="616EB7D7" w14:textId="77777777" w:rsidR="00420EF7" w:rsidRPr="00EA1BB9" w:rsidRDefault="00420EF7" w:rsidP="00420EF7">
      <w:pPr>
        <w:pStyle w:val="Default"/>
        <w:jc w:val="center"/>
        <w:rPr>
          <w:b/>
          <w:bCs/>
          <w:sz w:val="25"/>
          <w:szCs w:val="25"/>
          <w:lang w:val="ro-RO"/>
        </w:rPr>
      </w:pPr>
    </w:p>
    <w:p w14:paraId="6F8F8BBE" w14:textId="77777777" w:rsidR="00420EF7" w:rsidRPr="00EA1BB9" w:rsidRDefault="00420EF7" w:rsidP="00420EF7">
      <w:pPr>
        <w:pStyle w:val="Default"/>
        <w:jc w:val="center"/>
        <w:rPr>
          <w:b/>
          <w:bCs/>
          <w:sz w:val="25"/>
          <w:szCs w:val="25"/>
          <w:lang w:val="ro-RO"/>
        </w:rPr>
      </w:pPr>
    </w:p>
    <w:p w14:paraId="70F0F3A7" w14:textId="77777777" w:rsidR="00266CCB" w:rsidRPr="00EA1BB9" w:rsidRDefault="00266CCB" w:rsidP="00420EF7">
      <w:pPr>
        <w:pStyle w:val="Default"/>
        <w:jc w:val="center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>Director,</w:t>
      </w:r>
    </w:p>
    <w:p w14:paraId="66C042C7" w14:textId="77777777" w:rsidR="00C20B12" w:rsidRPr="00EA1BB9" w:rsidRDefault="00266CCB" w:rsidP="00420EF7">
      <w:pPr>
        <w:jc w:val="center"/>
        <w:rPr>
          <w:sz w:val="25"/>
          <w:szCs w:val="25"/>
          <w:lang w:val="ro-RO"/>
        </w:rPr>
      </w:pPr>
      <w:r w:rsidRPr="00EA1BB9">
        <w:rPr>
          <w:b/>
          <w:bCs/>
          <w:sz w:val="25"/>
          <w:szCs w:val="25"/>
          <w:lang w:val="ro-RO"/>
        </w:rPr>
        <w:t>Mihaela Păun</w:t>
      </w:r>
    </w:p>
    <w:sectPr w:rsidR="00C20B12" w:rsidRPr="00EA1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55E"/>
    <w:multiLevelType w:val="hybridMultilevel"/>
    <w:tmpl w:val="C5D8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E6F"/>
    <w:multiLevelType w:val="hybridMultilevel"/>
    <w:tmpl w:val="F12E0B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97C87"/>
    <w:multiLevelType w:val="hybridMultilevel"/>
    <w:tmpl w:val="3118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107E3"/>
    <w:multiLevelType w:val="hybridMultilevel"/>
    <w:tmpl w:val="38F692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F23EB"/>
    <w:multiLevelType w:val="multilevel"/>
    <w:tmpl w:val="2A06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08B561F"/>
    <w:multiLevelType w:val="hybridMultilevel"/>
    <w:tmpl w:val="67FEE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D42EE4"/>
    <w:multiLevelType w:val="hybridMultilevel"/>
    <w:tmpl w:val="47C49926"/>
    <w:lvl w:ilvl="0" w:tplc="58E0F7CE">
      <w:numFmt w:val="bullet"/>
      <w:lvlText w:val="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08"/>
    <w:rsid w:val="000151D7"/>
    <w:rsid w:val="00017006"/>
    <w:rsid w:val="00037AAB"/>
    <w:rsid w:val="0008782F"/>
    <w:rsid w:val="000D253F"/>
    <w:rsid w:val="00266CCB"/>
    <w:rsid w:val="00271BF0"/>
    <w:rsid w:val="00327131"/>
    <w:rsid w:val="00340CAD"/>
    <w:rsid w:val="003443BA"/>
    <w:rsid w:val="00383DCC"/>
    <w:rsid w:val="00420EF7"/>
    <w:rsid w:val="004478FF"/>
    <w:rsid w:val="004C6B7B"/>
    <w:rsid w:val="00544ED8"/>
    <w:rsid w:val="00750979"/>
    <w:rsid w:val="007F098A"/>
    <w:rsid w:val="00823D94"/>
    <w:rsid w:val="0083659D"/>
    <w:rsid w:val="008A754D"/>
    <w:rsid w:val="009448CB"/>
    <w:rsid w:val="00951F65"/>
    <w:rsid w:val="00982EE4"/>
    <w:rsid w:val="00995558"/>
    <w:rsid w:val="00A87D1A"/>
    <w:rsid w:val="00AE0E42"/>
    <w:rsid w:val="00BA50CD"/>
    <w:rsid w:val="00BF7E12"/>
    <w:rsid w:val="00C20B12"/>
    <w:rsid w:val="00E4379A"/>
    <w:rsid w:val="00EA1BB9"/>
    <w:rsid w:val="00EB331D"/>
    <w:rsid w:val="00F451D3"/>
    <w:rsid w:val="00F5557E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DFC04"/>
  <w15:docId w15:val="{5828ABEF-E445-432A-B10F-6C2ABD3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basedOn w:val="DefaultParagraphFont"/>
    <w:rsid w:val="00420EF7"/>
  </w:style>
  <w:style w:type="character" w:customStyle="1" w:styleId="tli1">
    <w:name w:val="tli1"/>
    <w:basedOn w:val="DefaultParagraphFont"/>
    <w:rsid w:val="00420EF7"/>
  </w:style>
  <w:style w:type="paragraph" w:styleId="ListParagraph">
    <w:name w:val="List Paragraph"/>
    <w:basedOn w:val="Normal"/>
    <w:uiPriority w:val="34"/>
    <w:qFormat/>
    <w:rsid w:val="00420EF7"/>
    <w:pPr>
      <w:ind w:left="720"/>
      <w:contextualSpacing/>
    </w:pPr>
  </w:style>
  <w:style w:type="paragraph" w:styleId="NoSpacing">
    <w:name w:val="No Spacing"/>
    <w:uiPriority w:val="1"/>
    <w:qFormat/>
    <w:rsid w:val="00F451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3F3F3"/>
            <w:bottom w:val="none" w:sz="0" w:space="0" w:color="auto"/>
            <w:right w:val="single" w:sz="6" w:space="0" w:color="F3F3F3"/>
          </w:divBdr>
          <w:divsChild>
            <w:div w:id="661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0CEE-94BC-4DF0-BBC3-99E56B3E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Cosmin Dobranis</cp:lastModifiedBy>
  <cp:revision>2</cp:revision>
  <cp:lastPrinted>2015-04-29T13:09:00Z</cp:lastPrinted>
  <dcterms:created xsi:type="dcterms:W3CDTF">2015-04-30T18:02:00Z</dcterms:created>
  <dcterms:modified xsi:type="dcterms:W3CDTF">2015-04-30T18:02:00Z</dcterms:modified>
</cp:coreProperties>
</file>